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DF" w:rsidRDefault="00830892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Утверждена</w:t>
      </w:r>
    </w:p>
    <w:p w:rsidR="00830892" w:rsidRDefault="00830892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Приказом МБОУ «Начальная школа-детский сад №8»</w:t>
      </w:r>
    </w:p>
    <w:p w:rsidR="00830892" w:rsidRDefault="00830892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 «30» августа 2023г. № 139</w:t>
      </w:r>
    </w:p>
    <w:p w:rsidR="008868DF" w:rsidRDefault="00830892" w:rsidP="00830892">
      <w:pPr>
        <w:pStyle w:val="Standard"/>
        <w:jc w:val="right"/>
      </w:pPr>
      <w:r>
        <w:rPr>
          <w:rFonts w:ascii="Times New Roman" w:hAnsi="Times New Roman" w:cs="Times New Roman"/>
        </w:rPr>
        <w:t xml:space="preserve">  </w:t>
      </w:r>
    </w:p>
    <w:p w:rsidR="008868DF" w:rsidRDefault="00830892">
      <w:pPr>
        <w:pStyle w:val="Standard"/>
        <w:jc w:val="right"/>
      </w:pPr>
      <w:r>
        <w:rPr>
          <w:rFonts w:ascii="Times New Roman" w:hAnsi="Times New Roman" w:cs="Times New Roman"/>
        </w:rPr>
        <w:t xml:space="preserve"> </w:t>
      </w: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8868D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8868DF" w:rsidRDefault="0005300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«Дорожная карта»</w:t>
      </w:r>
    </w:p>
    <w:p w:rsidR="008868DF" w:rsidRDefault="0005300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созданию единой социокультурной среды, направленной на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основ ранней профориентации</w:t>
      </w:r>
    </w:p>
    <w:p w:rsidR="008868DF" w:rsidRDefault="0005300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</w:p>
    <w:p w:rsidR="008868DF" w:rsidRDefault="00053003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(срок реализации: </w:t>
      </w:r>
      <w:r w:rsidR="0083089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2023года – май 2024 года)</w:t>
      </w:r>
    </w:p>
    <w:p w:rsidR="008868DF" w:rsidRDefault="0005300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созданию единой социокультурной среды, направленной на формирование основ </w:t>
      </w:r>
    </w:p>
    <w:p w:rsidR="008868DF" w:rsidRDefault="00053003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ранней профориентации у детей дошкольного возр</w:t>
      </w:r>
      <w:r>
        <w:rPr>
          <w:rFonts w:ascii="Times New Roman" w:hAnsi="Times New Roman" w:cs="Times New Roman"/>
          <w:b/>
          <w:bCs/>
          <w:sz w:val="28"/>
          <w:szCs w:val="28"/>
        </w:rPr>
        <w:t>аста в МБОУ «Начальная школа-детский сад № 8»</w:t>
      </w: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DF" w:rsidRDefault="008868D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5955"/>
        <w:gridCol w:w="1634"/>
        <w:gridCol w:w="3975"/>
        <w:gridCol w:w="2151"/>
      </w:tblGrid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 (подготовки)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 выполнения мероприятия 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за исполнение </w:t>
            </w:r>
          </w:p>
        </w:tc>
      </w:tr>
      <w:tr w:rsidR="008868DF" w:rsidTr="00830892">
        <w:tc>
          <w:tcPr>
            <w:tcW w:w="14570" w:type="dxa"/>
            <w:gridSpan w:val="5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БЛОК 1. Организационно-методическое сопровождение по формированию </w:t>
            </w:r>
            <w:r>
              <w:rPr>
                <w:rFonts w:ascii="Times New Roman" w:hAnsi="Times New Roman" w:cs="Times New Roman"/>
                <w:b/>
                <w:bCs/>
              </w:rPr>
              <w:t>основ ранней профориентации</w:t>
            </w:r>
          </w:p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 детей дошкольного возраста </w:t>
            </w:r>
          </w:p>
        </w:tc>
      </w:tr>
      <w:tr w:rsidR="00187465" w:rsidTr="00830892">
        <w:tc>
          <w:tcPr>
            <w:tcW w:w="855" w:type="dxa"/>
            <w:shd w:val="clear" w:color="auto" w:fill="auto"/>
          </w:tcPr>
          <w:p w:rsidR="00187465" w:rsidRDefault="00187465" w:rsidP="0018746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5955" w:type="dxa"/>
            <w:shd w:val="clear" w:color="auto" w:fill="auto"/>
          </w:tcPr>
          <w:p w:rsidR="00187465" w:rsidRDefault="00187465" w:rsidP="0018746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условий в ДОО, разработка и утверждение планов мероприятий ДОО по созданию среды, направленной на - формирование основ ранней профориентации у детей дошкольного возраста</w:t>
            </w:r>
          </w:p>
        </w:tc>
        <w:tc>
          <w:tcPr>
            <w:tcW w:w="1634" w:type="dxa"/>
            <w:shd w:val="clear" w:color="auto" w:fill="auto"/>
          </w:tcPr>
          <w:p w:rsidR="00187465" w:rsidRDefault="00187465" w:rsidP="0018746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187465" w:rsidRDefault="00187465" w:rsidP="0018746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975" w:type="dxa"/>
            <w:shd w:val="clear" w:color="auto" w:fill="auto"/>
          </w:tcPr>
          <w:p w:rsidR="00187465" w:rsidRDefault="00187465" w:rsidP="0018746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реализации мероприятий по формированию основ ранней профориентации у детей дошкольного возраста с учетом муниципальных особенностей и приоритетов</w:t>
            </w:r>
          </w:p>
        </w:tc>
        <w:tc>
          <w:tcPr>
            <w:tcW w:w="2151" w:type="dxa"/>
            <w:shd w:val="clear" w:color="auto" w:fill="auto"/>
          </w:tcPr>
          <w:p w:rsidR="00187465" w:rsidRDefault="00187465" w:rsidP="00187465">
            <w:pPr>
              <w:pStyle w:val="af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187465" w:rsidRDefault="00187465" w:rsidP="00187465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187465" w:rsidTr="00830892">
        <w:tc>
          <w:tcPr>
            <w:tcW w:w="855" w:type="dxa"/>
            <w:shd w:val="clear" w:color="auto" w:fill="auto"/>
          </w:tcPr>
          <w:p w:rsidR="00187465" w:rsidRDefault="00187465" w:rsidP="0018746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5955" w:type="dxa"/>
            <w:shd w:val="clear" w:color="auto" w:fill="auto"/>
          </w:tcPr>
          <w:p w:rsidR="00187465" w:rsidRDefault="00187465" w:rsidP="0018746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методических рекомендаций в части программного обеспечения образовательной деятельности, использования эффективных технологий организации деятельности и оснащения развивающей предметно-пространственной среды (в целях формирования основ ранней профориентации у детей дошкольного возраста), разработанных рабочей группой Министерства образования Белгородской области. Внесение изменений в планы мероприятий ДОО.</w:t>
            </w:r>
          </w:p>
        </w:tc>
        <w:tc>
          <w:tcPr>
            <w:tcW w:w="1634" w:type="dxa"/>
            <w:shd w:val="clear" w:color="auto" w:fill="auto"/>
          </w:tcPr>
          <w:p w:rsidR="00187465" w:rsidRDefault="00187465" w:rsidP="0018746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87465" w:rsidRDefault="00187465" w:rsidP="0018746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975" w:type="dxa"/>
            <w:shd w:val="clear" w:color="auto" w:fill="auto"/>
          </w:tcPr>
          <w:p w:rsidR="00187465" w:rsidRDefault="00187465" w:rsidP="0018746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187465" w:rsidRDefault="00187465" w:rsidP="00187465">
            <w:pPr>
              <w:pStyle w:val="af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187465" w:rsidRDefault="00187465" w:rsidP="00187465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14570" w:type="dxa"/>
            <w:gridSpan w:val="5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БЛОК II. Практико-ориентированное сопровождение образовательной деятельности по формированию</w:t>
            </w:r>
          </w:p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 ранней профориентации у детей дошкольного возраста</w:t>
            </w:r>
          </w:p>
        </w:tc>
      </w:tr>
      <w:tr w:rsidR="00053003" w:rsidTr="00830892">
        <w:tc>
          <w:tcPr>
            <w:tcW w:w="855" w:type="dxa"/>
            <w:shd w:val="clear" w:color="auto" w:fill="auto"/>
          </w:tcPr>
          <w:p w:rsidR="00053003" w:rsidRPr="00053003" w:rsidRDefault="00053003" w:rsidP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003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5955" w:type="dxa"/>
            <w:shd w:val="clear" w:color="auto" w:fill="auto"/>
          </w:tcPr>
          <w:p w:rsidR="00053003" w:rsidRDefault="00053003" w:rsidP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социальных партнеров ДОО для взаимодействия в рамках ранней профориентации детей дошкольного возраста</w:t>
            </w:r>
          </w:p>
        </w:tc>
        <w:tc>
          <w:tcPr>
            <w:tcW w:w="1634" w:type="dxa"/>
            <w:shd w:val="clear" w:color="auto" w:fill="auto"/>
          </w:tcPr>
          <w:p w:rsidR="00053003" w:rsidRDefault="00053003" w:rsidP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053003" w:rsidRDefault="00053003" w:rsidP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975" w:type="dxa"/>
            <w:shd w:val="clear" w:color="auto" w:fill="auto"/>
          </w:tcPr>
          <w:p w:rsidR="00053003" w:rsidRDefault="00053003" w:rsidP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сети взаимодействия с социальными партнёрами по вопросу ранней профориентации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053003" w:rsidRDefault="00053003" w:rsidP="00053003">
            <w:pPr>
              <w:pStyle w:val="af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</w:t>
            </w:r>
          </w:p>
          <w:p w:rsidR="00053003" w:rsidRDefault="00053003" w:rsidP="000530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53003">
              <w:rPr>
                <w:rFonts w:ascii="Times New Roman" w:hAnsi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b/>
                <w:bCs/>
              </w:rPr>
              <w:t>2.2</w:t>
            </w:r>
            <w:r>
              <w:t>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Участие в региональном семинаре  «Формирование основ ранней профориентации у детей дошкольного возраста: из опыта работы Белгородского района».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    2023 года  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Повышение компетентности педагогов в части решения задач по формированию основ ранней пр</w:t>
            </w:r>
            <w:r>
              <w:rPr>
                <w:rFonts w:ascii="Times New Roman" w:hAnsi="Times New Roman" w:cs="Times New Roman"/>
              </w:rPr>
              <w:t>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8DF" w:rsidRDefault="00053003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Участие в фестивале педагогических идей  «Формирование основ ранней профориентации у детей дошкольного возраста: игры, занятия, активности».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    2023 года  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 xml:space="preserve">компетентности педагогов в части решения задач по формированию основ ранней </w:t>
            </w:r>
            <w:r>
              <w:rPr>
                <w:rFonts w:ascii="Times New Roman" w:hAnsi="Times New Roman" w:cs="Times New Roman"/>
              </w:rPr>
              <w:lastRenderedPageBreak/>
              <w:t>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868DF" w:rsidRDefault="00053003">
            <w:pPr>
              <w:pStyle w:val="af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Участие в практико-ориентированном мероприятии на базе ДОО-ресурсных площадках по   формированию осно</w:t>
            </w:r>
            <w:r>
              <w:rPr>
                <w:rFonts w:ascii="Times New Roman" w:hAnsi="Times New Roman" w:cs="Times New Roman"/>
              </w:rPr>
              <w:t>в ранней профориентации у детей дошкольного возраста.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Февраль-апрель </w:t>
            </w: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2024года 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Повышение компетентности педагогов в части решения задач по формированию основ ранней 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8DF" w:rsidRDefault="00053003">
            <w:pPr>
              <w:pStyle w:val="af4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институциональных проектов по ранней профориентации детей дошкольного возраста.</w:t>
            </w:r>
          </w:p>
        </w:tc>
        <w:tc>
          <w:tcPr>
            <w:tcW w:w="1634" w:type="dxa"/>
            <w:shd w:val="clear" w:color="auto" w:fill="auto"/>
          </w:tcPr>
          <w:p w:rsidR="008868DF" w:rsidRDefault="008868D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af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2.6.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открытых показов НОД по профориентации дошкольников.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2024года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технологии «Гость группы»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Повышение качества реализации мероприятий по формированию основ ранней 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2.8.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Систематическое размещение информации по вопросу ранней профориентации </w:t>
            </w:r>
            <w:r>
              <w:rPr>
                <w:rFonts w:ascii="Times New Roman" w:hAnsi="Times New Roman" w:cs="Times New Roman"/>
              </w:rPr>
              <w:t>детей на сайтах ДОО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одного раза в квартал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Обеспечение информационного сопровождения мероприятий по формированию основ ранней профориентации у детей дошкольного возраста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14570" w:type="dxa"/>
            <w:gridSpan w:val="5"/>
            <w:shd w:val="clear" w:color="auto" w:fill="auto"/>
          </w:tcPr>
          <w:p w:rsidR="008868DF" w:rsidRDefault="0005300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БЛОК III. Мониторинг деятельности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Промежуточный мониторинг состояния работы ДОО по   формированию основ ранней профориентации у детей дошкольного возраста.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2024года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Определение состояния реализации направления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  <w:tr w:rsidR="008868DF" w:rsidTr="00830892">
        <w:tc>
          <w:tcPr>
            <w:tcW w:w="855" w:type="dxa"/>
            <w:shd w:val="clear" w:color="auto" w:fill="auto"/>
          </w:tcPr>
          <w:p w:rsidR="008868DF" w:rsidRDefault="00053003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595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Итоговый мониторинг состояния работы ДОО </w:t>
            </w:r>
            <w:r>
              <w:rPr>
                <w:rFonts w:ascii="Times New Roman" w:hAnsi="Times New Roman" w:cs="Times New Roman"/>
              </w:rPr>
              <w:t>по   формированию основ ранней профориентации у детей дошкольного возраста.</w:t>
            </w:r>
          </w:p>
        </w:tc>
        <w:tc>
          <w:tcPr>
            <w:tcW w:w="1634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3975" w:type="dxa"/>
            <w:shd w:val="clear" w:color="auto" w:fill="auto"/>
          </w:tcPr>
          <w:p w:rsidR="008868DF" w:rsidRDefault="000530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Определение результатов работы</w:t>
            </w:r>
          </w:p>
        </w:tc>
        <w:tc>
          <w:tcPr>
            <w:tcW w:w="2151" w:type="dxa"/>
            <w:shd w:val="clear" w:color="auto" w:fill="auto"/>
          </w:tcPr>
          <w:p w:rsidR="008868DF" w:rsidRDefault="00053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868DF" w:rsidRDefault="00053003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Ж.М</w:t>
            </w:r>
          </w:p>
        </w:tc>
      </w:tr>
    </w:tbl>
    <w:p w:rsidR="008868DF" w:rsidRDefault="008868DF"/>
    <w:sectPr w:rsidR="008868DF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DF"/>
    <w:rsid w:val="00053003"/>
    <w:rsid w:val="00187465"/>
    <w:rsid w:val="00830892"/>
    <w:rsid w:val="008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748E"/>
  <w15:docId w15:val="{025EEE43-E029-49CD-948A-105F8207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aliases w:val="Оглавление 2 Знак"/>
    <w:basedOn w:val="a"/>
    <w:link w:val="2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40">
    <w:name w:val="Оглавление 4 Знак"/>
    <w:link w:val="41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a5">
    <w:name w:val="Title"/>
    <w:basedOn w:val="a"/>
    <w:next w:val="a6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b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c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5 Знак,Оглавление 2 Знак Знак"/>
    <w:basedOn w:val="a"/>
    <w:link w:val="5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link w:val="40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жанна олейник</cp:lastModifiedBy>
  <cp:revision>4</cp:revision>
  <cp:lastPrinted>2023-12-21T12:45:00Z</cp:lastPrinted>
  <dcterms:created xsi:type="dcterms:W3CDTF">2024-05-08T11:24:00Z</dcterms:created>
  <dcterms:modified xsi:type="dcterms:W3CDTF">2024-05-08T11:47:00Z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